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习近平总书记两会金句</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center"/>
        <w:textAlignment w:val="auto"/>
        <w:rPr>
          <w:rFonts w:hint="eastAsia" w:ascii="黑体" w:hAnsi="黑体" w:eastAsia="黑体" w:cs="黑体"/>
          <w:b/>
          <w:bCs/>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center"/>
        <w:textAlignment w:val="auto"/>
        <w:rPr>
          <w:rFonts w:hint="eastAsia" w:ascii="黑体" w:hAnsi="黑体" w:eastAsia="黑体" w:cs="黑体"/>
          <w:b/>
          <w:bCs/>
          <w:sz w:val="32"/>
          <w:szCs w:val="32"/>
        </w:rPr>
      </w:pPr>
      <w:r>
        <w:rPr>
          <w:rFonts w:hint="eastAsia" w:ascii="黑体" w:hAnsi="黑体" w:eastAsia="黑体" w:cs="黑体"/>
          <w:b/>
          <w:bCs/>
          <w:sz w:val="32"/>
          <w:szCs w:val="32"/>
        </w:rPr>
        <w:t>3月5日参加江苏代表团审议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要牢牢把握高质量发展这个首要任务，因地制宜发展新质生产力。面对新一轮科技革命和产业变革，我们必须抢抓机遇，加大创新力度，培育壮大新兴产业，超前布局建设未来产业，完善现代化产业体系。发展新质生产力不是忽视、放弃传统产业，要防止一哄而上、泡沫化，也不要搞一种模式。各地要坚持从实际出发，先立后破、因地制宜、分类指导，根据本地的资源禀赋、产业基础、科研条件等，有选择地推动新产业、新模式、新动能发展，用新技术改造提升传统产业，积极促进产业高端化、智能化、绿色化。</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要谋划进一步全面深化改革重大举措，为推动高质量发展、推进中国式现代化持续注入强劲动力。围绕构建高水平社会主义市场经济体制，加快完善产权保护、市场准入、公平竞争、社会信用等市场经济基础制度。完善落实“两个毫不动摇”的体制机制，支持民营经济和民营企业发展壮大，激发各类经营主体的内生动力和创新活力。深化科技体制、教育体制、人才体制等改革，打通束缚新质生产力发展的堵点卡点。持续建设市场化、法治化、国际化一流营商环境，塑造更高水平开放型经济新优势。</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党的十八大以来，我们实施了一系列区域协调发展战略、区域重大战略、主体功能区战略等，为构建新发展格局、推动高质量发展发挥了重要支撑作用。江苏要全面融入和服务长江经济带发展和长三角一体化发展战略，加强同其他区域发展战略和区域重大战略的对接，在更大范围内联动构建创新链、产业链、供应链，更好发挥经济大省对区域乃至全国发展的辐射带动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要继续巩固和增强经济回升向好态势，提振全社会发展信心，党员干部首先要坚定信心、真抓实干。要巩固拓展主题教育成果，建立长效机制，坚决纠治形式主义、官僚主义，切实为基层减负，激发全党全社会创造活力，提振党员干部干事创业的精气神。要坚持以人民为中心的发展思想，在发展中稳步提升民生保障水平，引导激励广大群众依靠自己的双手创造幸福生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■要抓好安全生产，进一步做好安全隐患排查，强化预警监测，落实应急措施，保障人民群众生命财产安全。</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b/>
          <w:bCs/>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b/>
          <w:bCs/>
          <w:sz w:val="32"/>
          <w:szCs w:val="32"/>
        </w:rPr>
      </w:pPr>
      <w:r>
        <w:rPr>
          <w:rFonts w:hint="eastAsia" w:ascii="黑体" w:hAnsi="黑体" w:eastAsia="黑体" w:cs="黑体"/>
          <w:b/>
          <w:bCs/>
          <w:sz w:val="32"/>
          <w:szCs w:val="32"/>
        </w:rPr>
        <w:t>3月6日看望参加政协会议的民革科技界环境资源界委员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■人民政协各党派、各团体、各族各界各方面人士要围绕中共二十大提出的重大战略任务和中央经济工作会议部署，深入调查研究，积极建言资政，广泛凝聚共识，助力中国式现代化建设。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2023年是全面贯彻中共二十大精神的开局之年。中共中央团结带领全党全国各族人民，坚持稳中求进工作总基调，果断实行新冠疫情防控转段，全力推动经济恢复发展，坚定推进中国式现代化，圆满实现经济社会发展主要预期目标，全面建设社会主义现代化国家迈出坚实步伐。成绩来之不易，这是全国各族人民团结一致、顽强拼搏的结果，也凝聚着广大政协委员的心血和智慧。</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过去一年，民革深入开展“凝心铸魂强根基、团结奋进新征程”主题教育，扎实推进政治协商、参政议政，持续参与长江生态环境保护民主监督，积极推动海峡两岸经济文化交流。广大科技界人士积极支持参与科技体制改革，奋力投身科技创新。广大环境资源界人士发挥专业优势，在推动发展方式绿色转型中发挥了积极作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民革要在对台工作大局中进一步找准定位、发挥优势、积极作为，更好团结海内外、岛内外一切可以团结的爱国力量，不断壮大反“独”促统力量，共同推进祖国和平统一进程。要积极推动两岸科技、农业、人文、青年发展等领域交流合作，深化两岸各领域融合发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科技界委员和广大科技工作者要进一步增强科教兴国强国的抱负，担当起科技创新的重任，加强基础研究和应用基础研究，打好关键核心技术攻坚战，培育发展新质生产力的新动能。要务实建言献策，助力深化科技体制改革和人才发展体制机制改革，健全科技评价体系和激励机制，进一步激发各类人才创新活力和潜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广大环境资源界委员要在加强生态环境保护、以高水平保护支撑高质量发展上作出新贡献。要守牢国土空间开发保护底线，完善生态环境分区管控体系，夯实高质量发展的生态基础。全面准确落实精准治污、科学治污、依法治污方针，推动经济社会发展绿色化、低碳化，加强资源节约集约循环利用，拓展生态产品价值实现路径，积极稳妥推进碳达峰碳中和，为高质量发展注入新动能、塑造新优势。</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今年是人民政协成立75周年。人民政协要发扬优良传统，牢记政治责任，加强思想政治引领，加强专门协商机构制度建设，加强自身建设，政协委员要提高自身素质和履职能力，不断开创新时代政协工作和多党合作事业新局面。</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黑体" w:hAnsi="黑体" w:eastAsia="黑体" w:cs="黑体"/>
          <w:b/>
          <w:bCs/>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黑体" w:hAnsi="黑体" w:eastAsia="黑体" w:cs="黑体"/>
          <w:b/>
          <w:bCs/>
          <w:sz w:val="32"/>
          <w:szCs w:val="32"/>
        </w:rPr>
      </w:pPr>
      <w:r>
        <w:rPr>
          <w:rFonts w:hint="eastAsia" w:ascii="黑体" w:hAnsi="黑体" w:eastAsia="黑体" w:cs="黑体"/>
          <w:b/>
          <w:bCs/>
          <w:sz w:val="32"/>
          <w:szCs w:val="32"/>
        </w:rPr>
        <w:t>3月7日出席解放军和武警部队代表团全体会议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新兴领域战略能力是国家战略体系和能力重要组成部分，关系我国经济社会高质量发展，关系国家安全和军事斗争主动，对以中国式现代化全面推进强国建设、民族复兴伟业具有重要意义。要强化使命担当，深化改革创新，全面提升新兴领域战略能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党的十八大以来，我们统筹推进战略性新兴产业和新型作战力量发展，取得一系列重大成果。党的二十大后，党中央从推动高质量发展全局出发，明确提出加快发展新质生产力。这为新兴领域战略能力建设提供了难得机遇。要乘势而上，把握新兴领域发展特点规律，推动新质生产力同新质战斗力高效融合、双向拉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要突出发展重点，抓好新兴领域战略能力建设有关战略和规划落实。要统筹海上军事斗争准备、海洋权益维护和海洋经济发展，提升经略海洋能力。要优化航天布局，推进我国航天体系建设。要构建网络空间防御体系，提高维护国家网络安全能力。要加强智能科技重大项目统筹实施，加大先进成果应用力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新兴领域发展从根本上说源于科技的创新和应用。要增强创新自信，坚持以我为主，从实际出发，大力推进自主创新、原始创新，打造新质生产力和新质战斗力增长极。要把握新兴领域交叉融合发展特征，加强集成创新和综合应用，推动形成多点突破、群体迸发的生动局面。</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rPr>
        <w:t>■要把新兴领域改革作为进一步全面深化改革的一个重点突出出来，构建自主自强、开放融合、充满活力的创新生态，更好推进新兴领域战略能力建设。要健全完善需求对接、规划衔接、资源共享等方面制度机制，走好标准通用化路子，提高新兴领域发展整体效益。要以加快新质战斗力供给为牵引，深化国防科技工业体制改革，优化国防科技工业布局，健全先进技术敏捷响应、快速转化机制，构建同新兴领域发展相适应的创新链、产业链、价值链。要更新思想观念，大胆创新探索新型作战力量建设和运用模式，充分解放和发展新质战斗力。</w:t>
      </w:r>
    </w:p>
    <w:p>
      <w:pPr>
        <w:keepNext w:val="0"/>
        <w:keepLines w:val="0"/>
        <w:pageBreakBefore w:val="0"/>
        <w:widowControl w:val="0"/>
        <w:kinsoku/>
        <w:wordWrap/>
        <w:overflowPunct/>
        <w:topLinePunct w:val="0"/>
        <w:autoSpaceDE/>
        <w:autoSpaceDN/>
        <w:bidi w:val="0"/>
        <w:adjustRightInd/>
        <w:snapToGrid/>
        <w:spacing w:line="600" w:lineRule="exact"/>
        <w:ind w:firstLine="6080" w:firstLineChars="1900"/>
        <w:textAlignment w:val="auto"/>
        <w:rPr>
          <w:rFonts w:hint="default" w:ascii="Times New Roman" w:hAnsi="Times New Roman" w:eastAsia="方正仿宋_GBK" w:cs="方正仿宋_GBK"/>
          <w:sz w:val="32"/>
          <w:szCs w:val="32"/>
          <w:lang w:val="en-US" w:eastAsia="zh-CN"/>
        </w:rPr>
      </w:pPr>
      <w:bookmarkStart w:id="0" w:name="_GoBack"/>
      <w:bookmarkEnd w:id="0"/>
      <w:r>
        <w:rPr>
          <w:rFonts w:hint="eastAsia" w:ascii="Times New Roman" w:hAnsi="Times New Roman" w:eastAsia="方正仿宋_GBK" w:cs="方正仿宋_GBK"/>
          <w:sz w:val="32"/>
          <w:szCs w:val="32"/>
          <w:lang w:val="en-US" w:eastAsia="zh-CN"/>
        </w:rPr>
        <w:t>来源：人民日报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5761B4"/>
    <w:rsid w:val="45AE181F"/>
    <w:rsid w:val="7E5761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rPr>
      <w:sz w:val="24"/>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2024-03-15T02:24:00Z</dcterms:created>
  <dc:creator>无忧</dc:creator>
  <cp:lastModifiedBy>无忧</cp:lastModifiedBy>
  <dcterms:modified xsi:type="dcterms:W3CDTF">2024-03-20T03:36:17Z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ED04718BDC4849B1ACD552A50DA2EC29</vt:lpwstr>
  </property>
</Properties>
</file>